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Бизнес-философия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E2D2FE" w:rsidR="00A77598" w:rsidRPr="002652E9" w:rsidRDefault="002652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Ковалева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1AEFC1" w:rsidR="004475DA" w:rsidRPr="002652E9" w:rsidRDefault="002652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2E34E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36F578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270E91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B897F5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40A56C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C337C2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31573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ED0007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7689C4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DF5F95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65D287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C511C2" w:rsidR="00D75436" w:rsidRDefault="008D78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088490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F6CF89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D85E69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562BF3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E7FA36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9E8B73" w:rsidR="00D75436" w:rsidRDefault="008D78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2D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7FED240" w14:textId="77777777" w:rsidR="00BD2DAC" w:rsidRPr="00BD2DAC" w:rsidRDefault="00BD2DAC" w:rsidP="00BD2DA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глубокое понимание философских, культурных и исторических основ, которые обуславливают особенности бизнес-среды и деловых практик в Китае.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Бизнес-философия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3485"/>
        <w:gridCol w:w="4943"/>
      </w:tblGrid>
      <w:tr w:rsidR="00751095" w:rsidRPr="007E6725" w14:paraId="456F168A" w14:textId="77777777" w:rsidTr="00BD2DAC">
        <w:trPr>
          <w:trHeight w:val="848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BD2DAC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BD2D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BD2DAC">
              <w:rPr>
                <w:rFonts w:ascii="Times New Roman" w:hAnsi="Times New Roman" w:cs="Times New Roman"/>
                <w:iCs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BD2D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BD2DAC">
              <w:rPr>
                <w:rFonts w:ascii="Times New Roman" w:hAnsi="Times New Roman" w:cs="Times New Roman"/>
                <w:iCs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BD2D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BD2DAC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BD2DAC">
              <w:rPr>
                <w:rFonts w:ascii="Times New Roman" w:hAnsi="Times New Roman" w:cs="Times New Roman"/>
                <w:iCs/>
              </w:rPr>
              <w:t>Основы конфуцианской деловой этики, культурные табу и коммуникационные нормы в бизнес-среде КНР</w:t>
            </w:r>
            <w:r w:rsidRPr="00BD2DAC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00124F5A" w:rsidR="00751095" w:rsidRPr="00BD2D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BD2DAC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BD2DAC">
              <w:rPr>
                <w:rFonts w:ascii="Times New Roman" w:hAnsi="Times New Roman" w:cs="Times New Roman"/>
                <w:iCs/>
              </w:rPr>
              <w:t xml:space="preserve">Анализировать китайские </w:t>
            </w:r>
            <w:proofErr w:type="gramStart"/>
            <w:r w:rsidR="00FD518F" w:rsidRPr="00BD2DAC">
              <w:rPr>
                <w:rFonts w:ascii="Times New Roman" w:hAnsi="Times New Roman" w:cs="Times New Roman"/>
                <w:iCs/>
              </w:rPr>
              <w:t>бизнес-модели</w:t>
            </w:r>
            <w:proofErr w:type="gramEnd"/>
            <w:r w:rsidR="00FD518F" w:rsidRPr="00BD2DAC">
              <w:rPr>
                <w:rFonts w:ascii="Times New Roman" w:hAnsi="Times New Roman" w:cs="Times New Roman"/>
                <w:iCs/>
              </w:rPr>
              <w:t>, применять инструменты ведения переговоров</w:t>
            </w:r>
            <w:r w:rsidRPr="00BD2DAC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253C4FDD" w14:textId="597ACE7D" w:rsidR="00751095" w:rsidRPr="00BD2D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BD2DAC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BD2DAC">
              <w:rPr>
                <w:rFonts w:ascii="Times New Roman" w:hAnsi="Times New Roman" w:cs="Times New Roman"/>
                <w:iCs/>
              </w:rPr>
              <w:t>Навыками межкультурной коммуникации, навыками проведения переговоров с использованием культурных кодов</w:t>
            </w:r>
            <w:r w:rsidRPr="00BD2DAC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010B1EC2" w14:textId="77777777" w:rsidR="00E1429F" w:rsidRPr="00BD2D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91BFCFB" w14:textId="77777777" w:rsidR="00BD2DAC" w:rsidRPr="00BD2DAC" w:rsidRDefault="00BD2DAC" w:rsidP="00BD2DA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Историко-философские основы китайского бизнес-мышления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Конфуцианство, даосизм и легизм в современном бизнесе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Конфуцианский кодекс предпринимателя. Даосские парадоксы в менеджменте. Легистские принципы корпоративного контроля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B7E48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6F86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"гуаньси" - искусство деловых связей</w:t>
            </w:r>
          </w:p>
        </w:tc>
        <w:tc>
          <w:tcPr>
            <w:tcW w:w="2543" w:type="pct"/>
            <w:gridSpan w:val="2"/>
          </w:tcPr>
          <w:p w14:paraId="4396B2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выстраивать долгосрочные отношения. Разница между западными сетями и китайскими "гуаньси". Alibaba и его экосистема партнеров</w:t>
            </w:r>
          </w:p>
        </w:tc>
        <w:tc>
          <w:tcPr>
            <w:tcW w:w="357" w:type="pct"/>
            <w:gridSpan w:val="2"/>
            <w:vAlign w:val="center"/>
          </w:tcPr>
          <w:p w14:paraId="0743B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4B1B3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E9AE3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70AAD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DCDA7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CC70A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Концепция "мианьцзы" - управление репутацией</w:t>
            </w:r>
          </w:p>
        </w:tc>
        <w:tc>
          <w:tcPr>
            <w:tcW w:w="2543" w:type="pct"/>
            <w:gridSpan w:val="2"/>
          </w:tcPr>
          <w:p w14:paraId="0ADA5E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Истоки концепции, культурный контекст. Инструменты управления репутацией. Ошибки иностранцев и как их избежать.</w:t>
            </w:r>
          </w:p>
        </w:tc>
        <w:tc>
          <w:tcPr>
            <w:tcW w:w="357" w:type="pct"/>
            <w:gridSpan w:val="2"/>
            <w:vAlign w:val="center"/>
          </w:tcPr>
          <w:p w14:paraId="766D3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7E1F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298A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65DDC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B5C436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08B5136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Государство и бизнес: китайская модель</w:t>
            </w:r>
          </w:p>
        </w:tc>
      </w:tr>
      <w:tr w:rsidR="005B37A7" w:rsidRPr="005B37A7" w14:paraId="0F7A75B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93520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"Социализм с китайской спецификой" в экономике</w:t>
            </w:r>
          </w:p>
        </w:tc>
        <w:tc>
          <w:tcPr>
            <w:tcW w:w="2543" w:type="pct"/>
            <w:gridSpan w:val="2"/>
          </w:tcPr>
          <w:p w14:paraId="161EB4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экономической системы КНР. Роль КПК в корпоративном управлении. Преимущества и недостатки модели</w:t>
            </w:r>
          </w:p>
        </w:tc>
        <w:tc>
          <w:tcPr>
            <w:tcW w:w="357" w:type="pct"/>
            <w:gridSpan w:val="2"/>
            <w:vAlign w:val="center"/>
          </w:tcPr>
          <w:p w14:paraId="32F9F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3ABF20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514E3B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13AF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3C8D58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8026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"Красный" капитализм: новая этика</w:t>
            </w:r>
          </w:p>
        </w:tc>
        <w:tc>
          <w:tcPr>
            <w:tcW w:w="2543" w:type="pct"/>
            <w:gridSpan w:val="2"/>
          </w:tcPr>
          <w:p w14:paraId="3EFB4F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Сакральная вертикаль партия-бизнес. Искусство читать "между строк" в директивах</w:t>
            </w:r>
          </w:p>
        </w:tc>
        <w:tc>
          <w:tcPr>
            <w:tcW w:w="357" w:type="pct"/>
            <w:gridSpan w:val="2"/>
            <w:vAlign w:val="center"/>
          </w:tcPr>
          <w:p w14:paraId="4A2061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7380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B804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45960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A83B9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AB4A7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Цифровой неоконфуцианизм. Система социального рейтинга</w:t>
            </w:r>
          </w:p>
        </w:tc>
        <w:tc>
          <w:tcPr>
            <w:tcW w:w="2543" w:type="pct"/>
            <w:gridSpan w:val="2"/>
          </w:tcPr>
          <w:p w14:paraId="1F8CFB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Социальный рейтинг как продолжение традиций. ИИ-менеджмент с "человеческим лицом"</w:t>
            </w:r>
          </w:p>
        </w:tc>
        <w:tc>
          <w:tcPr>
            <w:tcW w:w="357" w:type="pct"/>
            <w:gridSpan w:val="2"/>
            <w:vAlign w:val="center"/>
          </w:tcPr>
          <w:p w14:paraId="7E873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23B5C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0E43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F7536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C992E2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4703BF2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Практика ведения бизнеса в КНР</w:t>
            </w:r>
          </w:p>
        </w:tc>
      </w:tr>
      <w:tr w:rsidR="005B37A7" w:rsidRPr="005B37A7" w14:paraId="0B95D93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114E6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Китайский деловой протокол</w:t>
            </w:r>
          </w:p>
        </w:tc>
        <w:tc>
          <w:tcPr>
            <w:tcW w:w="2543" w:type="pct"/>
            <w:gridSpan w:val="2"/>
          </w:tcPr>
          <w:p w14:paraId="29CD6D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Этикет и протокол в деловых переговора (представление, обмен визитками, рассадка). Правила дресс-кода и визуальное представление. Важность подарков и их роли в китайском бизнесе. Тонкости языкового и культурного перевода</w:t>
            </w:r>
          </w:p>
        </w:tc>
        <w:tc>
          <w:tcPr>
            <w:tcW w:w="357" w:type="pct"/>
            <w:gridSpan w:val="2"/>
            <w:vAlign w:val="center"/>
          </w:tcPr>
          <w:p w14:paraId="48FE49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E447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2FD93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50067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29421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EBA4E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36 стратагем и современный менеджмент</w:t>
            </w:r>
          </w:p>
        </w:tc>
        <w:tc>
          <w:tcPr>
            <w:tcW w:w="2543" w:type="pct"/>
            <w:gridSpan w:val="2"/>
          </w:tcPr>
          <w:p w14:paraId="1C5C77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стратагемы и их смысловое содержание. Сравнение с современными стратегиями управления. Практические кейсы</w:t>
            </w:r>
          </w:p>
        </w:tc>
        <w:tc>
          <w:tcPr>
            <w:tcW w:w="357" w:type="pct"/>
            <w:gridSpan w:val="2"/>
            <w:vAlign w:val="center"/>
          </w:tcPr>
          <w:p w14:paraId="2260B1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72734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4CA4D2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A34A8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97428A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6D8C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Цифровая трансформация по-китайски</w:t>
            </w:r>
          </w:p>
        </w:tc>
        <w:tc>
          <w:tcPr>
            <w:tcW w:w="2543" w:type="pct"/>
            <w:gridSpan w:val="2"/>
          </w:tcPr>
          <w:p w14:paraId="64EE5E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Экосистемы WeChat и Alipay. СМИ в Китае. Бизнес-платформы</w:t>
            </w:r>
          </w:p>
        </w:tc>
        <w:tc>
          <w:tcPr>
            <w:tcW w:w="357" w:type="pct"/>
            <w:gridSpan w:val="2"/>
            <w:vAlign w:val="center"/>
          </w:tcPr>
          <w:p w14:paraId="279C61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354AA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BFBDF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8C6C59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BD2DAC">
        <w:trPr>
          <w:trHeight w:val="641"/>
        </w:trPr>
        <w:tc>
          <w:tcPr>
            <w:tcW w:w="3444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D2DAC">
        <w:trPr>
          <w:trHeight w:val="354"/>
        </w:trPr>
        <w:tc>
          <w:tcPr>
            <w:tcW w:w="3444" w:type="pct"/>
            <w:vAlign w:val="center"/>
          </w:tcPr>
          <w:p w14:paraId="31B092F5" w14:textId="4DED7782" w:rsidR="00262CF0" w:rsidRPr="00BD2D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Китая: учебник / Г.С.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, Т.А.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Изд-во СПбГЭУ, 2020. – 155 с.</w:t>
            </w:r>
          </w:p>
        </w:tc>
        <w:tc>
          <w:tcPr>
            <w:tcW w:w="1556" w:type="pct"/>
            <w:vAlign w:val="center"/>
            <w:hideMark/>
          </w:tcPr>
          <w:p w14:paraId="25965B29" w14:textId="0CF2FFC1" w:rsidR="00262CF0" w:rsidRPr="007E6725" w:rsidRDefault="008D78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Ð»ÑÑÑÑÐ°%20ÐÐ¸ÑÐ°Ñ.pdf</w:t>
              </w:r>
            </w:hyperlink>
          </w:p>
        </w:tc>
      </w:tr>
      <w:tr w:rsidR="00262CF0" w:rsidRPr="007E6725" w14:paraId="102EDA81" w14:textId="77777777" w:rsidTr="00BD2DAC">
        <w:trPr>
          <w:trHeight w:val="354"/>
        </w:trPr>
        <w:tc>
          <w:tcPr>
            <w:tcW w:w="3444" w:type="pct"/>
            <w:vAlign w:val="center"/>
          </w:tcPr>
          <w:p w14:paraId="31E09EAC" w14:textId="77777777" w:rsidR="00262CF0" w:rsidRPr="00BD2D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Кодекс делового общения с китайскими партнерами: этикет и протокол : учебное пособие / И.Ю.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Вострикова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. Уржумцева. – СПб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Изд-во СПбГЭУ, 2017. – 28 с.</w:t>
            </w:r>
          </w:p>
        </w:tc>
        <w:tc>
          <w:tcPr>
            <w:tcW w:w="1556" w:type="pct"/>
            <w:vAlign w:val="center"/>
            <w:hideMark/>
          </w:tcPr>
          <w:p w14:paraId="1133ED9A" w14:textId="77777777" w:rsidR="00262CF0" w:rsidRPr="007E6725" w:rsidRDefault="008D78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89%D0%B5%D0%BD%D0%B8%D1%8F.pdf</w:t>
              </w:r>
            </w:hyperlink>
          </w:p>
        </w:tc>
      </w:tr>
      <w:tr w:rsidR="00262CF0" w:rsidRPr="007E6725" w14:paraId="4AE33DD7" w14:textId="77777777" w:rsidTr="00BD2DAC">
        <w:trPr>
          <w:trHeight w:val="354"/>
        </w:trPr>
        <w:tc>
          <w:tcPr>
            <w:tcW w:w="3444" w:type="pct"/>
            <w:vAlign w:val="center"/>
          </w:tcPr>
          <w:p w14:paraId="70814B1F" w14:textId="77777777" w:rsidR="00262CF0" w:rsidRPr="00BD2D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переговоры и дипломатический протокол : учебное пособие /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Кафедра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1556" w:type="pct"/>
            <w:vAlign w:val="center"/>
            <w:hideMark/>
          </w:tcPr>
          <w:p w14:paraId="2B2BD04F" w14:textId="77777777" w:rsidR="00262CF0" w:rsidRPr="00BD2DAC" w:rsidRDefault="008D78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пломатический.pdf</w:t>
              </w:r>
            </w:hyperlink>
          </w:p>
        </w:tc>
      </w:tr>
      <w:tr w:rsidR="00262CF0" w:rsidRPr="007E6725" w14:paraId="0A0C0700" w14:textId="77777777" w:rsidTr="00BD2DAC">
        <w:trPr>
          <w:trHeight w:val="354"/>
        </w:trPr>
        <w:tc>
          <w:tcPr>
            <w:tcW w:w="3444" w:type="pct"/>
            <w:vAlign w:val="center"/>
          </w:tcPr>
          <w:p w14:paraId="0AC844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востоковедение : учебное пособие /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А.А.Ковалева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А.А.Уржумцева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2DAC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ун-т, Фак. упр., Каф. экономики и упр. предприятиями и произв.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Комплексами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Санкт-Петербург : Изд-во СПбГЭУ, 2024. — 91 с.</w:t>
            </w:r>
          </w:p>
        </w:tc>
        <w:tc>
          <w:tcPr>
            <w:tcW w:w="1556" w:type="pct"/>
            <w:vAlign w:val="center"/>
            <w:hideMark/>
          </w:tcPr>
          <w:p w14:paraId="3FF73729" w14:textId="77777777" w:rsidR="00262CF0" w:rsidRPr="007E6725" w:rsidRDefault="008D78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D2DAC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%5C19013655%5Cfin_work%5C36464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E8EA421" w14:textId="77777777" w:rsidTr="007B550D">
        <w:tc>
          <w:tcPr>
            <w:tcW w:w="9345" w:type="dxa"/>
          </w:tcPr>
          <w:p w14:paraId="0A753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D2DAC">
              <w:rPr>
                <w:rFonts w:ascii="Times New Roman" w:hAnsi="Times New Roman" w:cs="Times New Roman"/>
                <w:sz w:val="26"/>
                <w:szCs w:val="26"/>
              </w:rPr>
              <w:t>-  ПО  «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WEBINAR</w:t>
            </w:r>
            <w:r w:rsidRPr="00BD2DAC">
              <w:rPr>
                <w:rFonts w:ascii="Times New Roman" w:hAnsi="Times New Roman" w:cs="Times New Roman"/>
                <w:sz w:val="26"/>
                <w:szCs w:val="26"/>
              </w:rPr>
              <w:t xml:space="preserve"> (ВЕБИНАР), версия 3.0» (Платформа).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Конфигурация «Webinar-On-Prem 500»</w:t>
            </w:r>
          </w:p>
        </w:tc>
      </w:tr>
      <w:tr w:rsidR="007B550D" w:rsidRPr="007E6725" w14:paraId="704ABD7E" w14:textId="77777777" w:rsidTr="007B550D">
        <w:tc>
          <w:tcPr>
            <w:tcW w:w="9345" w:type="dxa"/>
          </w:tcPr>
          <w:p w14:paraId="513B70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9EC0706" w14:textId="77777777" w:rsidTr="007B550D">
        <w:tc>
          <w:tcPr>
            <w:tcW w:w="9345" w:type="dxa"/>
          </w:tcPr>
          <w:p w14:paraId="7E547A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299FA3" w14:textId="77777777" w:rsidTr="007B550D">
        <w:tc>
          <w:tcPr>
            <w:tcW w:w="9345" w:type="dxa"/>
          </w:tcPr>
          <w:p w14:paraId="3ED61D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A7DE9B" w14:textId="77777777" w:rsidTr="007B550D">
        <w:tc>
          <w:tcPr>
            <w:tcW w:w="9345" w:type="dxa"/>
          </w:tcPr>
          <w:p w14:paraId="52DDFF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C521E5" w14:textId="77777777" w:rsidTr="007B550D">
        <w:tc>
          <w:tcPr>
            <w:tcW w:w="9345" w:type="dxa"/>
          </w:tcPr>
          <w:p w14:paraId="2813B2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B17AE2" w14:textId="77777777" w:rsidTr="007B550D">
        <w:tc>
          <w:tcPr>
            <w:tcW w:w="9345" w:type="dxa"/>
          </w:tcPr>
          <w:p w14:paraId="23B20D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78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1AC8557" w14:textId="77777777" w:rsidR="00BD2DAC" w:rsidRPr="00BD2DAC" w:rsidRDefault="00BD2DAC" w:rsidP="00BD2DA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2DAC" w14:paraId="53424330" w14:textId="77777777" w:rsidTr="008416EB">
        <w:tc>
          <w:tcPr>
            <w:tcW w:w="7797" w:type="dxa"/>
          </w:tcPr>
          <w:p w14:paraId="2986F8BC" w14:textId="77777777" w:rsidR="002C735C" w:rsidRPr="00BD2D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D2DA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BD2D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D2DA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D2DAC" w14:paraId="3B643305" w14:textId="77777777" w:rsidTr="008416EB">
        <w:tc>
          <w:tcPr>
            <w:tcW w:w="7797" w:type="dxa"/>
          </w:tcPr>
          <w:p w14:paraId="30187323" w14:textId="51649087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D2D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D2DA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BD2DAC">
              <w:rPr>
                <w:sz w:val="22"/>
                <w:szCs w:val="28"/>
                <w:lang w:val="en-US"/>
              </w:rPr>
              <w:t>Intel</w:t>
            </w:r>
            <w:r w:rsidRPr="00BD2DAC">
              <w:rPr>
                <w:sz w:val="22"/>
                <w:szCs w:val="28"/>
              </w:rPr>
              <w:t xml:space="preserve">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D2DAC">
              <w:rPr>
                <w:sz w:val="22"/>
                <w:szCs w:val="28"/>
              </w:rPr>
              <w:t>5 4460/1Тб/8Гб/</w:t>
            </w:r>
            <w:r w:rsidRPr="00BD2DAC">
              <w:rPr>
                <w:sz w:val="22"/>
                <w:szCs w:val="28"/>
                <w:lang w:val="en-US"/>
              </w:rPr>
              <w:t>Samsung</w:t>
            </w:r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s</w:t>
            </w:r>
            <w:r w:rsidRPr="00BD2DAC">
              <w:rPr>
                <w:sz w:val="22"/>
                <w:szCs w:val="28"/>
              </w:rPr>
              <w:t>23</w:t>
            </w:r>
            <w:r w:rsidRPr="00BD2DAC">
              <w:rPr>
                <w:sz w:val="22"/>
                <w:szCs w:val="28"/>
                <w:lang w:val="en-US"/>
              </w:rPr>
              <w:t>e</w:t>
            </w:r>
            <w:r w:rsidRPr="00BD2DAC">
              <w:rPr>
                <w:sz w:val="22"/>
                <w:szCs w:val="28"/>
              </w:rPr>
              <w:t xml:space="preserve">200 - 10 шт., Компьютер </w:t>
            </w:r>
            <w:r w:rsidRPr="00BD2DAC">
              <w:rPr>
                <w:sz w:val="22"/>
                <w:szCs w:val="28"/>
                <w:lang w:val="en-US"/>
              </w:rPr>
              <w:t>Intel</w:t>
            </w:r>
            <w:r w:rsidRPr="00BD2DAC">
              <w:rPr>
                <w:sz w:val="22"/>
                <w:szCs w:val="28"/>
              </w:rPr>
              <w:t xml:space="preserve">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D2DAC">
              <w:rPr>
                <w:sz w:val="22"/>
                <w:szCs w:val="28"/>
              </w:rPr>
              <w:t>5 7400/1</w:t>
            </w:r>
            <w:r w:rsidRPr="00BD2DAC">
              <w:rPr>
                <w:sz w:val="22"/>
                <w:szCs w:val="28"/>
                <w:lang w:val="en-US"/>
              </w:rPr>
              <w:t>Tb</w:t>
            </w:r>
            <w:r w:rsidRPr="00BD2DAC">
              <w:rPr>
                <w:sz w:val="22"/>
                <w:szCs w:val="28"/>
              </w:rPr>
              <w:t>/8</w:t>
            </w:r>
            <w:r w:rsidRPr="00BD2DAC">
              <w:rPr>
                <w:sz w:val="22"/>
                <w:szCs w:val="28"/>
                <w:lang w:val="en-US"/>
              </w:rPr>
              <w:t>Gb</w:t>
            </w:r>
            <w:r w:rsidRPr="00BD2DAC">
              <w:rPr>
                <w:sz w:val="22"/>
                <w:szCs w:val="28"/>
              </w:rPr>
              <w:t>/</w:t>
            </w:r>
            <w:r w:rsidRPr="00BD2DAC">
              <w:rPr>
                <w:sz w:val="22"/>
                <w:szCs w:val="28"/>
                <w:lang w:val="en-US"/>
              </w:rPr>
              <w:t>Philips</w:t>
            </w:r>
            <w:r w:rsidRPr="00BD2DAC">
              <w:rPr>
                <w:sz w:val="22"/>
                <w:szCs w:val="28"/>
              </w:rPr>
              <w:t xml:space="preserve"> 243</w:t>
            </w:r>
            <w:r w:rsidRPr="00BD2DAC">
              <w:rPr>
                <w:sz w:val="22"/>
                <w:szCs w:val="28"/>
                <w:lang w:val="en-US"/>
              </w:rPr>
              <w:t>V</w:t>
            </w:r>
            <w:r w:rsidRPr="00BD2DAC">
              <w:rPr>
                <w:sz w:val="22"/>
                <w:szCs w:val="28"/>
              </w:rPr>
              <w:t>5</w:t>
            </w:r>
            <w:r w:rsidRPr="00BD2DAC">
              <w:rPr>
                <w:sz w:val="22"/>
                <w:szCs w:val="28"/>
                <w:lang w:val="en-US"/>
              </w:rPr>
              <w:t>Q</w:t>
            </w:r>
            <w:r w:rsidRPr="00BD2DAC">
              <w:rPr>
                <w:sz w:val="22"/>
                <w:szCs w:val="28"/>
              </w:rPr>
              <w:t xml:space="preserve"> 23' - 12 шт., Мультимедийный проектор Тип 1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x</w:t>
            </w:r>
            <w:r w:rsidRPr="00BD2DAC">
              <w:rPr>
                <w:sz w:val="22"/>
                <w:szCs w:val="28"/>
              </w:rPr>
              <w:t xml:space="preserve"> 400 - 1 шт., Экран с электроприводом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Champion</w:t>
            </w:r>
            <w:r w:rsidRPr="00BD2DAC">
              <w:rPr>
                <w:sz w:val="22"/>
                <w:szCs w:val="28"/>
              </w:rPr>
              <w:t xml:space="preserve"> 244х183см (</w:t>
            </w:r>
            <w:r w:rsidRPr="00BD2DAC">
              <w:rPr>
                <w:sz w:val="22"/>
                <w:szCs w:val="28"/>
                <w:lang w:val="en-US"/>
              </w:rPr>
              <w:t>SCM</w:t>
            </w:r>
            <w:r w:rsidRPr="00BD2DAC">
              <w:rPr>
                <w:sz w:val="22"/>
                <w:szCs w:val="28"/>
              </w:rPr>
              <w:t xml:space="preserve">-4304) - 1 шт., Ноутбук </w:t>
            </w:r>
            <w:r w:rsidRPr="00BD2DAC">
              <w:rPr>
                <w:sz w:val="22"/>
                <w:szCs w:val="28"/>
                <w:lang w:val="en-US"/>
              </w:rPr>
              <w:t>HP</w:t>
            </w:r>
            <w:r w:rsidRPr="00BD2DAC">
              <w:rPr>
                <w:sz w:val="22"/>
                <w:szCs w:val="28"/>
              </w:rPr>
              <w:t xml:space="preserve"> 250 </w:t>
            </w:r>
            <w:r w:rsidRPr="00BD2DAC">
              <w:rPr>
                <w:sz w:val="22"/>
                <w:szCs w:val="28"/>
                <w:lang w:val="en-US"/>
              </w:rPr>
              <w:t>G</w:t>
            </w:r>
            <w:r w:rsidRPr="00BD2DAC">
              <w:rPr>
                <w:sz w:val="22"/>
                <w:szCs w:val="28"/>
              </w:rPr>
              <w:t>6 1</w:t>
            </w:r>
            <w:r w:rsidRPr="00BD2DAC">
              <w:rPr>
                <w:sz w:val="22"/>
                <w:szCs w:val="28"/>
                <w:lang w:val="en-US"/>
              </w:rPr>
              <w:t>WY</w:t>
            </w:r>
            <w:r w:rsidRPr="00BD2DAC">
              <w:rPr>
                <w:sz w:val="22"/>
                <w:szCs w:val="28"/>
              </w:rPr>
              <w:t>58</w:t>
            </w:r>
            <w:r w:rsidRPr="00BD2DAC">
              <w:rPr>
                <w:sz w:val="22"/>
                <w:szCs w:val="28"/>
                <w:lang w:val="en-US"/>
              </w:rPr>
              <w:t>EA</w:t>
            </w:r>
            <w:r w:rsidRPr="00BD2DAC">
              <w:rPr>
                <w:sz w:val="22"/>
                <w:szCs w:val="28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D2DAC" w14:paraId="72F512A1" w14:textId="77777777" w:rsidTr="008416EB">
        <w:tc>
          <w:tcPr>
            <w:tcW w:w="7797" w:type="dxa"/>
          </w:tcPr>
          <w:p w14:paraId="33C3CE4C" w14:textId="77777777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2D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D2DAC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BD2DAC">
              <w:rPr>
                <w:sz w:val="22"/>
                <w:szCs w:val="28"/>
                <w:lang w:val="en-US"/>
              </w:rPr>
              <w:t>Intel</w:t>
            </w:r>
            <w:r w:rsidRPr="00BD2DAC">
              <w:rPr>
                <w:sz w:val="22"/>
                <w:szCs w:val="28"/>
              </w:rPr>
              <w:t xml:space="preserve">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D2DAC">
              <w:rPr>
                <w:sz w:val="22"/>
                <w:szCs w:val="28"/>
              </w:rPr>
              <w:t xml:space="preserve">3-2100 2.4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D2DAC">
              <w:rPr>
                <w:sz w:val="22"/>
                <w:szCs w:val="28"/>
              </w:rPr>
              <w:t>/500/4/</w:t>
            </w:r>
            <w:r w:rsidRPr="00BD2DAC">
              <w:rPr>
                <w:sz w:val="22"/>
                <w:szCs w:val="28"/>
                <w:lang w:val="en-US"/>
              </w:rPr>
              <w:t>Acer</w:t>
            </w:r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V</w:t>
            </w:r>
            <w:r w:rsidRPr="00BD2DAC">
              <w:rPr>
                <w:sz w:val="22"/>
                <w:szCs w:val="28"/>
              </w:rPr>
              <w:t xml:space="preserve">193 19" - 1 шт., Микшер-усилитель АА-120 </w:t>
            </w:r>
            <w:r w:rsidRPr="00BD2DAC">
              <w:rPr>
                <w:sz w:val="22"/>
                <w:szCs w:val="28"/>
                <w:lang w:val="en-US"/>
              </w:rPr>
              <w:t>Roxton</w:t>
            </w:r>
            <w:r w:rsidRPr="00BD2DAC">
              <w:rPr>
                <w:sz w:val="22"/>
                <w:szCs w:val="28"/>
              </w:rPr>
              <w:t xml:space="preserve"> - 1 шт., Мультимедийный проектор  </w:t>
            </w:r>
            <w:r w:rsidRPr="00BD2DAC">
              <w:rPr>
                <w:sz w:val="22"/>
                <w:szCs w:val="28"/>
                <w:lang w:val="en-US"/>
              </w:rPr>
              <w:t>Panasonic</w:t>
            </w:r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PT</w:t>
            </w:r>
            <w:r w:rsidRPr="00BD2DAC">
              <w:rPr>
                <w:sz w:val="22"/>
                <w:szCs w:val="28"/>
              </w:rPr>
              <w:t>-</w:t>
            </w:r>
            <w:r w:rsidRPr="00BD2DAC">
              <w:rPr>
                <w:sz w:val="22"/>
                <w:szCs w:val="28"/>
                <w:lang w:val="en-US"/>
              </w:rPr>
              <w:t>VX</w:t>
            </w:r>
            <w:r w:rsidRPr="00BD2DAC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Champion</w:t>
            </w:r>
            <w:r w:rsidRPr="00BD2DAC">
              <w:rPr>
                <w:sz w:val="22"/>
                <w:szCs w:val="28"/>
              </w:rPr>
              <w:t xml:space="preserve"> 244х183см </w:t>
            </w:r>
            <w:r w:rsidRPr="00BD2DAC">
              <w:rPr>
                <w:sz w:val="22"/>
                <w:szCs w:val="28"/>
                <w:lang w:val="en-US"/>
              </w:rPr>
              <w:t>SCM</w:t>
            </w:r>
            <w:r w:rsidRPr="00BD2DAC">
              <w:rPr>
                <w:sz w:val="22"/>
                <w:szCs w:val="28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9CE1B2A" w14:textId="77777777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D2DAC" w14:paraId="75AAB16B" w14:textId="77777777" w:rsidTr="008416EB">
        <w:tc>
          <w:tcPr>
            <w:tcW w:w="7797" w:type="dxa"/>
          </w:tcPr>
          <w:p w14:paraId="3ED8902B" w14:textId="77777777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2D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D2DAC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D2DAC">
              <w:rPr>
                <w:sz w:val="22"/>
                <w:szCs w:val="28"/>
                <w:lang w:val="en-US"/>
              </w:rPr>
              <w:t>Intel</w:t>
            </w:r>
            <w:r w:rsidRPr="00BD2DAC">
              <w:rPr>
                <w:sz w:val="22"/>
                <w:szCs w:val="28"/>
              </w:rPr>
              <w:t xml:space="preserve">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D2DAC">
              <w:rPr>
                <w:sz w:val="22"/>
                <w:szCs w:val="28"/>
              </w:rPr>
              <w:t xml:space="preserve">3-2100 2.4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D2DAC">
              <w:rPr>
                <w:sz w:val="22"/>
                <w:szCs w:val="28"/>
              </w:rPr>
              <w:t xml:space="preserve"> /4</w:t>
            </w:r>
            <w:r w:rsidRPr="00BD2DAC">
              <w:rPr>
                <w:sz w:val="22"/>
                <w:szCs w:val="28"/>
                <w:lang w:val="en-US"/>
              </w:rPr>
              <w:t>Gb</w:t>
            </w:r>
            <w:r w:rsidRPr="00BD2DAC">
              <w:rPr>
                <w:sz w:val="22"/>
                <w:szCs w:val="28"/>
              </w:rPr>
              <w:t>/500</w:t>
            </w:r>
            <w:r w:rsidRPr="00BD2DAC">
              <w:rPr>
                <w:sz w:val="22"/>
                <w:szCs w:val="28"/>
                <w:lang w:val="en-US"/>
              </w:rPr>
              <w:t>Gb</w:t>
            </w:r>
            <w:r w:rsidRPr="00BD2DAC">
              <w:rPr>
                <w:sz w:val="22"/>
                <w:szCs w:val="28"/>
              </w:rPr>
              <w:t>/</w:t>
            </w:r>
            <w:r w:rsidRPr="00BD2DAC">
              <w:rPr>
                <w:sz w:val="22"/>
                <w:szCs w:val="28"/>
                <w:lang w:val="en-US"/>
              </w:rPr>
              <w:t>Acer</w:t>
            </w:r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V</w:t>
            </w:r>
            <w:r w:rsidRPr="00BD2DAC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BD2DA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Champion</w:t>
            </w:r>
            <w:r w:rsidRPr="00BD2DAC">
              <w:rPr>
                <w:sz w:val="22"/>
                <w:szCs w:val="28"/>
              </w:rPr>
              <w:t xml:space="preserve"> 244х183см </w:t>
            </w:r>
            <w:r w:rsidRPr="00BD2DAC">
              <w:rPr>
                <w:sz w:val="22"/>
                <w:szCs w:val="28"/>
                <w:lang w:val="en-US"/>
              </w:rPr>
              <w:t>SCM</w:t>
            </w:r>
            <w:r w:rsidRPr="00BD2DAC">
              <w:rPr>
                <w:sz w:val="22"/>
                <w:szCs w:val="28"/>
              </w:rPr>
              <w:t xml:space="preserve">-4304 - 1 шт., Мультимедийный проектор </w:t>
            </w:r>
            <w:r w:rsidRPr="00BD2DAC">
              <w:rPr>
                <w:sz w:val="22"/>
                <w:szCs w:val="28"/>
                <w:lang w:val="en-US"/>
              </w:rPr>
              <w:t>Panasonic</w:t>
            </w:r>
            <w:r w:rsidRPr="00BD2DAC">
              <w:rPr>
                <w:sz w:val="22"/>
                <w:szCs w:val="28"/>
              </w:rPr>
              <w:t xml:space="preserve"> </w:t>
            </w:r>
            <w:r w:rsidRPr="00BD2DAC">
              <w:rPr>
                <w:sz w:val="22"/>
                <w:szCs w:val="28"/>
                <w:lang w:val="en-US"/>
              </w:rPr>
              <w:t>PT</w:t>
            </w:r>
            <w:r w:rsidRPr="00BD2DAC">
              <w:rPr>
                <w:sz w:val="22"/>
                <w:szCs w:val="28"/>
              </w:rPr>
              <w:t>-</w:t>
            </w:r>
            <w:r w:rsidRPr="00BD2DAC">
              <w:rPr>
                <w:sz w:val="22"/>
                <w:szCs w:val="28"/>
                <w:lang w:val="en-US"/>
              </w:rPr>
              <w:t>VX</w:t>
            </w:r>
            <w:r w:rsidRPr="00BD2DAC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51F87D5" w14:textId="77777777" w:rsidR="002C735C" w:rsidRPr="00BD2D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D2D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2DAC" w14:paraId="28FE3FBB" w14:textId="77777777" w:rsidTr="000B76B0">
        <w:tc>
          <w:tcPr>
            <w:tcW w:w="562" w:type="dxa"/>
          </w:tcPr>
          <w:p w14:paraId="63B901D0" w14:textId="77777777" w:rsidR="00BD2DAC" w:rsidRPr="002652E9" w:rsidRDefault="00BD2DAC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8784CB" w14:textId="77777777" w:rsidR="00BD2DAC" w:rsidRPr="00BD2DAC" w:rsidRDefault="00BD2DAC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2D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2D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2D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D2DA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2DAC" w14:paraId="5A1C9382" w14:textId="77777777" w:rsidTr="00801458">
        <w:tc>
          <w:tcPr>
            <w:tcW w:w="2336" w:type="dxa"/>
          </w:tcPr>
          <w:p w14:paraId="4C518DAB" w14:textId="77777777" w:rsidR="005D65A5" w:rsidRPr="00BD2D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2D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2D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2D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2DAC" w14:paraId="07658034" w14:textId="77777777" w:rsidTr="00801458">
        <w:tc>
          <w:tcPr>
            <w:tcW w:w="2336" w:type="dxa"/>
          </w:tcPr>
          <w:p w14:paraId="1553D698" w14:textId="78F29BFB" w:rsidR="005D65A5" w:rsidRPr="00BD2D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D2DAC" w14:paraId="4296BE81" w14:textId="77777777" w:rsidTr="00801458">
        <w:tc>
          <w:tcPr>
            <w:tcW w:w="2336" w:type="dxa"/>
          </w:tcPr>
          <w:p w14:paraId="30655B2B" w14:textId="77777777" w:rsidR="005D65A5" w:rsidRPr="00BD2D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675FDB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7D5293B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9B79A7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BD2DAC" w14:paraId="1584DA15" w14:textId="77777777" w:rsidTr="00801458">
        <w:tc>
          <w:tcPr>
            <w:tcW w:w="2336" w:type="dxa"/>
          </w:tcPr>
          <w:p w14:paraId="2C17359A" w14:textId="77777777" w:rsidR="005D65A5" w:rsidRPr="00BD2D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702D84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8EC8E5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DA58C" w14:textId="77777777" w:rsidR="005D65A5" w:rsidRPr="00BD2DAC" w:rsidRDefault="007478E0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D2D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D2D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D2D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D2DA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2DAC" w:rsidRPr="00BD2DAC" w14:paraId="4D353C28" w14:textId="77777777" w:rsidTr="000B76B0">
        <w:tc>
          <w:tcPr>
            <w:tcW w:w="562" w:type="dxa"/>
          </w:tcPr>
          <w:p w14:paraId="3CDFB68F" w14:textId="77777777" w:rsidR="00BD2DAC" w:rsidRPr="00BD2DAC" w:rsidRDefault="00BD2DAC" w:rsidP="000B76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6B6CAE" w14:textId="77777777" w:rsidR="00BD2DAC" w:rsidRPr="00BD2DAC" w:rsidRDefault="00BD2DAC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2D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D2DA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2D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D2D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D2D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2DAC" w14:paraId="0267C479" w14:textId="77777777" w:rsidTr="00801458">
        <w:tc>
          <w:tcPr>
            <w:tcW w:w="2500" w:type="pct"/>
          </w:tcPr>
          <w:p w14:paraId="37F699C9" w14:textId="77777777" w:rsidR="00B8237E" w:rsidRPr="00BD2D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2D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2D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2DAC" w14:paraId="3F240151" w14:textId="77777777" w:rsidTr="00801458">
        <w:tc>
          <w:tcPr>
            <w:tcW w:w="2500" w:type="pct"/>
          </w:tcPr>
          <w:p w14:paraId="61E91592" w14:textId="61A0874C" w:rsidR="00B8237E" w:rsidRPr="00BD2DAC" w:rsidRDefault="00B8237E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D2DAC" w:rsidRDefault="005C548A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D2DAC" w14:paraId="53D7273F" w14:textId="77777777" w:rsidTr="00801458">
        <w:tc>
          <w:tcPr>
            <w:tcW w:w="2500" w:type="pct"/>
          </w:tcPr>
          <w:p w14:paraId="24AF1286" w14:textId="77777777" w:rsidR="00B8237E" w:rsidRPr="00BD2D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B666FAD" w14:textId="77777777" w:rsidR="00B8237E" w:rsidRPr="00BD2DAC" w:rsidRDefault="005C548A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D2DAC" w14:paraId="4676F0BD" w14:textId="77777777" w:rsidTr="00801458">
        <w:tc>
          <w:tcPr>
            <w:tcW w:w="2500" w:type="pct"/>
          </w:tcPr>
          <w:p w14:paraId="00098F35" w14:textId="77777777" w:rsidR="00B8237E" w:rsidRPr="00BD2D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9C78646" w14:textId="77777777" w:rsidR="00B8237E" w:rsidRPr="00BD2DAC" w:rsidRDefault="005C548A" w:rsidP="00801458">
            <w:pPr>
              <w:rPr>
                <w:rFonts w:ascii="Times New Roman" w:hAnsi="Times New Roman" w:cs="Times New Roman"/>
              </w:rPr>
            </w:pPr>
            <w:r w:rsidRPr="00BD2DAC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EB485C6" w14:textId="6A0F7BEC" w:rsidR="00C23E7F" w:rsidRPr="00BD2D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D2DA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D2D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D2D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D2D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DAC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1941A" w14:textId="77777777" w:rsidR="008D78F9" w:rsidRDefault="008D78F9" w:rsidP="00315CA6">
      <w:pPr>
        <w:spacing w:after="0" w:line="240" w:lineRule="auto"/>
      </w:pPr>
      <w:r>
        <w:separator/>
      </w:r>
    </w:p>
  </w:endnote>
  <w:endnote w:type="continuationSeparator" w:id="0">
    <w:p w14:paraId="3E7AB248" w14:textId="77777777" w:rsidR="008D78F9" w:rsidRDefault="008D78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2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050CA" w14:textId="77777777" w:rsidR="008D78F9" w:rsidRDefault="008D78F9" w:rsidP="00315CA6">
      <w:pPr>
        <w:spacing w:after="0" w:line="240" w:lineRule="auto"/>
      </w:pPr>
      <w:r>
        <w:separator/>
      </w:r>
    </w:p>
  </w:footnote>
  <w:footnote w:type="continuationSeparator" w:id="0">
    <w:p w14:paraId="474B5567" w14:textId="77777777" w:rsidR="008D78F9" w:rsidRDefault="008D78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2E9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7B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8F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7AF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2DA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4%D0%B5%D0%BA%D1%81%20%D0%B4%D0%B5%D0%BB%D0%BE%D0%B2%D0%BE%D0%B3%D0%BE%20%D0%BE%D0%B1%D1%89%D0%B5%D0%BD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91;&#1083;&#1100;&#1090;&#1091;&#1088;&#1072;%20&#1050;&#1080;&#1090;&#1072;&#1103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BOOKS&amp;id=ru%5C19013655%5Cfin_work%5C3646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2;&#1077;&#1078;&#1076;&#1091;&#1085;&#1072;&#1088;&#1086;&#1076;&#1085;&#1099;&#1077;%20&#1087;&#1077;&#1088;&#1077;&#1075;&#1086;&#1074;&#1086;&#1088;&#1099;%20&#1080;%20&#1076;&#1080;&#1087;&#1083;&#1086;&#1084;&#1072;&#1090;&#1080;&#1095;&#1077;&#1089;&#1082;&#1080;&#1081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73B22-2F52-4E20-B03C-5D3DE9E5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